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D7" w:rsidRDefault="00D812D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12D7" w:rsidRDefault="00D812D7">
      <w:pPr>
        <w:pStyle w:val="ConsPlusNormal"/>
        <w:ind w:firstLine="540"/>
        <w:jc w:val="both"/>
        <w:outlineLvl w:val="0"/>
      </w:pPr>
    </w:p>
    <w:p w:rsidR="00D812D7" w:rsidRDefault="00D812D7">
      <w:pPr>
        <w:pStyle w:val="ConsPlusNormal"/>
        <w:ind w:firstLine="540"/>
        <w:jc w:val="both"/>
      </w:pPr>
      <w:r>
        <w:t xml:space="preserve">Вопрос: </w:t>
      </w:r>
      <w:proofErr w:type="gramStart"/>
      <w:r>
        <w:t>Сельскохозяйственные производственные, снабженческо-сбытовые и кредитные кооперативы получают субсидии в рамках целевого финансирования из бюджетов различных уровней, а именно: кредитные сельскохозяйственные кооперативы получают субсидии на погашение процентов по кредитам банков и субвенции на формирование целевого капитала и фонда гарантий и поддержки сельскохозяйственных кооперативов, а производственные и снабженческо-сбытовые кооперативы - на компенсацию части затрат на производство сельскохозяйственной продукции, на страхование сельскохозяйственных культур, на</w:t>
      </w:r>
      <w:proofErr w:type="gramEnd"/>
      <w:r>
        <w:t xml:space="preserve"> приобретение имущества и т.д.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>Можно ли отнести субсидии к суммам финансирования из федерального бюджета, бюджетов субъектов Российской Федерации, местных бюджетов, государственных внебюджетных фондов, выделяемым на осуществление уставной деятельности некоммерческих организаций?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>Учитываются ли указанные субсидии кооперативам в целях исчисления налога на прибыль?</w:t>
      </w:r>
    </w:p>
    <w:p w:rsidR="00D812D7" w:rsidRDefault="00D812D7">
      <w:pPr>
        <w:pStyle w:val="ConsPlusNormal"/>
        <w:ind w:firstLine="540"/>
        <w:jc w:val="both"/>
      </w:pPr>
    </w:p>
    <w:p w:rsidR="00D812D7" w:rsidRDefault="00D812D7">
      <w:pPr>
        <w:pStyle w:val="ConsPlusNormal"/>
        <w:ind w:firstLine="540"/>
        <w:jc w:val="both"/>
      </w:pPr>
      <w:r>
        <w:t>Ответ:</w:t>
      </w:r>
    </w:p>
    <w:p w:rsidR="00D812D7" w:rsidRDefault="00D812D7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812D7" w:rsidRDefault="00D812D7">
      <w:pPr>
        <w:pStyle w:val="ConsPlusTitle"/>
        <w:jc w:val="center"/>
      </w:pPr>
    </w:p>
    <w:p w:rsidR="00D812D7" w:rsidRDefault="00D812D7">
      <w:pPr>
        <w:pStyle w:val="ConsPlusTitle"/>
        <w:jc w:val="center"/>
      </w:pPr>
      <w:r>
        <w:t>ПИСЬМО</w:t>
      </w:r>
    </w:p>
    <w:p w:rsidR="00D812D7" w:rsidRDefault="00D812D7">
      <w:pPr>
        <w:pStyle w:val="ConsPlusTitle"/>
        <w:jc w:val="center"/>
      </w:pPr>
      <w:r>
        <w:t>от 12 февраля 2010 г. N 03-03-06/1/68</w:t>
      </w:r>
    </w:p>
    <w:p w:rsidR="00D812D7" w:rsidRDefault="00D812D7">
      <w:pPr>
        <w:pStyle w:val="ConsPlusNormal"/>
        <w:jc w:val="both"/>
      </w:pPr>
    </w:p>
    <w:p w:rsidR="00D812D7" w:rsidRDefault="00D812D7">
      <w:pPr>
        <w:pStyle w:val="ConsPlusNormal"/>
        <w:ind w:firstLine="540"/>
        <w:jc w:val="both"/>
      </w:pPr>
      <w:r>
        <w:t>Департамент налоговой и таможенно-тарифной политики рассмотрел письмо по вопросу учета в целях налогообложения прибыли доходов в виде субсидий, поступивших из бюджетов различных уровней, на осуществление деятельности сельскохозяйственных производственных или снабженческо-сбытовых кооперативов и, исходя из содержащейся в письме информации, сообщает следующее.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6" w:history="1">
        <w:r>
          <w:rPr>
            <w:color w:val="0000FF"/>
          </w:rPr>
          <w:t>ст. 251</w:t>
        </w:r>
      </w:hyperlink>
      <w:r>
        <w:t xml:space="preserve"> Налогового кодекса Российской Федерации (далее - Кодекс) содержат исчерпывающий перечень доходов, признаваемых средствами целевого финансирования и целевыми поступлениями, которые при определении налоговой базы по налогу на прибыль не учитываются.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251</w:t>
        </w:r>
      </w:hyperlink>
      <w:r>
        <w:t xml:space="preserve"> Кодекса при определении налоговой базы по налогу на прибыль не учитываются доходы в виде имущества, полученного налогоплательщиком в рамках целевого финансирования.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>К средствам целевого финансирования относится имущество, полученное налогоплательщиком и использованное им по назначению, определенному организацией (физическим лицом) - источником целевого финансирования или федеральными законами, в частности, в виде бюджетных ассигнований, выделяемых бюджетным учреждениям, а также в виде субсидий автономным учреждениям.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2 ст. 251</w:t>
        </w:r>
      </w:hyperlink>
      <w:r>
        <w:t xml:space="preserve"> Кодекса при определении налоговой базы также не учитываются целевые поступления (за исключением целевых поступлений в виде подакцизных товаров). </w:t>
      </w:r>
      <w:proofErr w:type="gramStart"/>
      <w: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</w:t>
      </w:r>
      <w:proofErr w:type="gramEnd"/>
    </w:p>
    <w:p w:rsidR="00D812D7" w:rsidRDefault="00D812D7">
      <w:pPr>
        <w:pStyle w:val="ConsPlusNormal"/>
        <w:spacing w:before="220"/>
        <w:ind w:firstLine="540"/>
        <w:jc w:val="both"/>
      </w:pPr>
      <w:r>
        <w:t xml:space="preserve">Понятие бюджетного учреждения дано в </w:t>
      </w:r>
      <w:hyperlink r:id="rId9" w:history="1">
        <w:r>
          <w:rPr>
            <w:color w:val="0000FF"/>
          </w:rPr>
          <w:t>ст. 6</w:t>
        </w:r>
      </w:hyperlink>
      <w:r>
        <w:t xml:space="preserve"> Бюджетного кодекса Российской Федерации.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0" w:history="1">
        <w:r>
          <w:rPr>
            <w:color w:val="0000FF"/>
          </w:rPr>
          <w:t>ст. 1</w:t>
        </w:r>
      </w:hyperlink>
      <w:r>
        <w:t xml:space="preserve"> Федерального закона от 08.12.1995 N 193-ФЗ "О сельскохозяйственной кооперации"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 Таким образом, сельскохозяйственный кооператив не является бюджетным учреждением.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 xml:space="preserve">Доходы организаций, не соответствующие перечню средств и критериям целевого финансирования (целевых поступлений), применяемым в целях налогообложения прибыли, учитываются в порядке, установленном </w:t>
      </w:r>
      <w:hyperlink r:id="rId11" w:history="1">
        <w:r>
          <w:rPr>
            <w:color w:val="0000FF"/>
          </w:rPr>
          <w:t>гл. 25</w:t>
        </w:r>
      </w:hyperlink>
      <w:r>
        <w:t xml:space="preserve"> Кодекса.</w:t>
      </w:r>
    </w:p>
    <w:p w:rsidR="00D812D7" w:rsidRDefault="00D812D7">
      <w:pPr>
        <w:pStyle w:val="ConsPlusNormal"/>
        <w:spacing w:before="220"/>
        <w:ind w:firstLine="540"/>
        <w:jc w:val="both"/>
      </w:pPr>
      <w:proofErr w:type="gramStart"/>
      <w:r>
        <w:t>Полученные сельскохозяйственными кооперативами средства в виде субсидий на покрытие расходов, связанных с производством товаров (работ, услуг), не учитываются в качестве средств целевого финансирования (</w:t>
      </w:r>
      <w:proofErr w:type="spellStart"/>
      <w:r w:rsidRPr="00756CC5">
        <w:fldChar w:fldCharType="begin"/>
      </w:r>
      <w:r>
        <w:instrText xml:space="preserve"> HYPERLINK "consultantplus://offline/ref=7AE78377A9DE707A045E4F1F17FA0C60E85238009184F24A88E8044FBAEE6F0DA12FF0F8DCgCyCI" </w:instrText>
      </w:r>
      <w:r w:rsidRPr="00756CC5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14 п. 1 ст. 251</w:t>
      </w:r>
      <w:r w:rsidRPr="00756CC5">
        <w:rPr>
          <w:color w:val="0000FF"/>
        </w:rPr>
        <w:fldChar w:fldCharType="end"/>
      </w:r>
      <w:r>
        <w:t xml:space="preserve"> Кодекса) или в качестве целевых поступлений (</w:t>
      </w:r>
      <w:hyperlink r:id="rId12" w:history="1">
        <w:r>
          <w:rPr>
            <w:color w:val="0000FF"/>
          </w:rPr>
          <w:t>п. 2 ст. 251</w:t>
        </w:r>
      </w:hyperlink>
      <w:r>
        <w:t xml:space="preserve"> Кодекса), поскольку целевой характер выплат проявляется в возложении на получателя бюджетных средств обязанности осуществлять их расходование в соответствии с определенными целями.</w:t>
      </w:r>
      <w:proofErr w:type="gramEnd"/>
    </w:p>
    <w:p w:rsidR="00D812D7" w:rsidRDefault="00D812D7">
      <w:pPr>
        <w:pStyle w:val="ConsPlusNormal"/>
        <w:spacing w:before="220"/>
        <w:ind w:firstLine="540"/>
        <w:jc w:val="both"/>
      </w:pPr>
      <w:r>
        <w:t>Факт получения организацией средств на возмещение затрат либо не полученной от потребителей платы за оказанные услуги сам по себе не может свидетельствовать об отсутств</w:t>
      </w:r>
      <w:proofErr w:type="gramStart"/>
      <w:r>
        <w:t>ии у о</w:t>
      </w:r>
      <w:proofErr w:type="gramEnd"/>
      <w:r>
        <w:t>рганизации дохода (экономической выгоды) от реализации услуг.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>Кроме того, в случае если субсидии на возмещение затрат не учитываются в доходах в целях налогообложения прибыли, то затраты, связанные с производством товаров (работ, услуг), осуществленные организацией, не учитываются в расходах, признаваемых в целях налогообложения прибыли.</w:t>
      </w:r>
    </w:p>
    <w:p w:rsidR="00D812D7" w:rsidRDefault="00D812D7">
      <w:pPr>
        <w:pStyle w:val="ConsPlusNormal"/>
        <w:spacing w:before="220"/>
        <w:ind w:firstLine="540"/>
        <w:jc w:val="both"/>
      </w:pPr>
      <w:r>
        <w:t xml:space="preserve">Таким образом, субсидии, полученные организациями (кроме автономных учреждений) в порядке, предусмотренном </w:t>
      </w:r>
      <w:hyperlink r:id="rId13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в целях возмещения затрат или недополученных доходов в связи с производством (реализацией) товаров (выполнением работ, оказанием услуг), учитываются при формировании налоговой базы по налогу на прибыль организаций.</w:t>
      </w:r>
    </w:p>
    <w:p w:rsidR="00D812D7" w:rsidRDefault="00D812D7">
      <w:pPr>
        <w:pStyle w:val="ConsPlusNormal"/>
        <w:jc w:val="both"/>
      </w:pPr>
    </w:p>
    <w:p w:rsidR="00D812D7" w:rsidRDefault="00D812D7">
      <w:pPr>
        <w:pStyle w:val="ConsPlusNormal"/>
        <w:jc w:val="right"/>
      </w:pPr>
      <w:r>
        <w:t>Заместитель директора</w:t>
      </w:r>
    </w:p>
    <w:p w:rsidR="00D812D7" w:rsidRDefault="00D812D7">
      <w:pPr>
        <w:pStyle w:val="ConsPlusNormal"/>
        <w:jc w:val="right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D812D7" w:rsidRDefault="00D812D7">
      <w:pPr>
        <w:pStyle w:val="ConsPlusNormal"/>
        <w:jc w:val="right"/>
      </w:pPr>
      <w:r>
        <w:t>и таможенно-тарифной политики</w:t>
      </w:r>
    </w:p>
    <w:p w:rsidR="00D812D7" w:rsidRDefault="00D812D7">
      <w:pPr>
        <w:pStyle w:val="ConsPlusNormal"/>
        <w:jc w:val="right"/>
      </w:pPr>
      <w:r>
        <w:t>С.В.РАЗГУЛИН</w:t>
      </w:r>
    </w:p>
    <w:p w:rsidR="00D812D7" w:rsidRDefault="00D812D7">
      <w:pPr>
        <w:pStyle w:val="ConsPlusNormal"/>
      </w:pPr>
      <w:r>
        <w:t>12.02.2010</w:t>
      </w:r>
    </w:p>
    <w:p w:rsidR="00D812D7" w:rsidRDefault="00D812D7">
      <w:pPr>
        <w:pStyle w:val="ConsPlusNormal"/>
      </w:pPr>
    </w:p>
    <w:p w:rsidR="00D812D7" w:rsidRDefault="00D812D7">
      <w:pPr>
        <w:pStyle w:val="ConsPlusNormal"/>
      </w:pPr>
    </w:p>
    <w:p w:rsidR="00D812D7" w:rsidRDefault="00D81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94B" w:rsidRDefault="00BB694B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lastRenderedPageBreak/>
        <w:t>Статья 3. Сельскохозяйственный товаропроизводитель</w:t>
      </w:r>
    </w:p>
    <w:p w:rsidR="000F225C" w:rsidRDefault="000F225C">
      <w:pPr>
        <w:spacing w:after="1" w:line="220" w:lineRule="atLeast"/>
        <w:ind w:firstLine="540"/>
        <w:jc w:val="both"/>
      </w:pPr>
    </w:p>
    <w:p w:rsidR="000F225C" w:rsidRDefault="000F225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>
        <w:rPr>
          <w:rFonts w:ascii="Calibri" w:hAnsi="Calibri" w:cs="Calibri"/>
        </w:rPr>
        <w:t xml:space="preserve"> продукции составляет не менее чем семьдесят процентов за календарный год.</w:t>
      </w:r>
    </w:p>
    <w:p w:rsidR="000F225C" w:rsidRDefault="000F22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05.04.2009 N 46-ФЗ)</w:t>
      </w:r>
    </w:p>
    <w:p w:rsidR="000F225C" w:rsidRDefault="000F22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Сельскохозяйственными товаропроизводителями признаются также:</w:t>
      </w:r>
    </w:p>
    <w:p w:rsidR="000F225C" w:rsidRDefault="000F22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граждане, ведущие личное подсобное хозяйство,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июля 2003 года N 112-ФЗ "О личном подсобном хозяйстве";</w:t>
      </w:r>
    </w:p>
    <w:p w:rsidR="000F225C" w:rsidRDefault="000F22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0F225C" w:rsidRDefault="000F22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крестьянские (фермерские) хозяйства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 июня 2003 года N 74-ФЗ "О крестьянском (фермерском) хозяйстве".</w:t>
      </w:r>
    </w:p>
    <w:p w:rsidR="000F225C" w:rsidRDefault="00632F6F">
      <w:pPr>
        <w:spacing w:after="1" w:line="220" w:lineRule="atLeast"/>
      </w:pPr>
      <w:hyperlink r:id="rId19" w:history="1">
        <w:r w:rsidR="000F225C">
          <w:rPr>
            <w:rFonts w:ascii="Calibri" w:hAnsi="Calibri" w:cs="Calibri"/>
            <w:i/>
            <w:color w:val="0000FF"/>
          </w:rPr>
          <w:br/>
          <w:t>ст. 3, Федеральный закон от 29.12.2006 N 264-ФЗ (ред. от 28.12.2017) "О развитии сельского хозяйства" {</w:t>
        </w:r>
        <w:proofErr w:type="spellStart"/>
        <w:r w:rsidR="000F225C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0F225C">
          <w:rPr>
            <w:rFonts w:ascii="Calibri" w:hAnsi="Calibri" w:cs="Calibri"/>
            <w:i/>
            <w:color w:val="0000FF"/>
          </w:rPr>
          <w:t>}</w:t>
        </w:r>
      </w:hyperlink>
      <w:r w:rsidR="000F225C">
        <w:rPr>
          <w:rFonts w:ascii="Calibri" w:hAnsi="Calibri" w:cs="Calibri"/>
        </w:rPr>
        <w:br/>
      </w:r>
    </w:p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/>
    <w:p w:rsidR="000F225C" w:rsidRDefault="000F225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0F225C" w:rsidRDefault="000F225C">
      <w:pPr>
        <w:spacing w:after="1" w:line="220" w:lineRule="atLeast"/>
        <w:jc w:val="both"/>
        <w:outlineLvl w:val="0"/>
      </w:pPr>
    </w:p>
    <w:p w:rsidR="000F225C" w:rsidRDefault="000F225C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применении сельскохозяйственными товаропроизводителями ставки 0% по налогу на прибыль.</w:t>
      </w:r>
    </w:p>
    <w:p w:rsidR="000F225C" w:rsidRDefault="000F225C">
      <w:pPr>
        <w:spacing w:after="1" w:line="220" w:lineRule="atLeast"/>
        <w:jc w:val="both"/>
      </w:pPr>
    </w:p>
    <w:p w:rsidR="000F225C" w:rsidRDefault="000F225C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0F225C" w:rsidRDefault="000F225C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0F225C" w:rsidRDefault="000F225C">
      <w:pPr>
        <w:spacing w:after="1" w:line="220" w:lineRule="atLeast"/>
        <w:jc w:val="center"/>
      </w:pPr>
    </w:p>
    <w:p w:rsidR="000F225C" w:rsidRDefault="000F225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0F225C" w:rsidRDefault="000F225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ноября 2016 г. N 03-03-06/1/70662</w:t>
      </w:r>
    </w:p>
    <w:p w:rsidR="000F225C" w:rsidRDefault="000F225C">
      <w:pPr>
        <w:spacing w:after="1" w:line="220" w:lineRule="atLeast"/>
        <w:jc w:val="both"/>
      </w:pPr>
    </w:p>
    <w:p w:rsidR="000F225C" w:rsidRDefault="000F225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Департамент налоговой и таможенной политики рассмотрел обращение о порядке применения сельскохозяйственными товаропроизводителями, являющимися плательщиками налога на прибыль организаций, отдельных положений </w:t>
      </w:r>
      <w:hyperlink r:id="rId21" w:history="1">
        <w:r>
          <w:rPr>
            <w:rFonts w:ascii="Calibri" w:hAnsi="Calibri" w:cs="Calibri"/>
            <w:color w:val="0000FF"/>
          </w:rPr>
          <w:t>статьи 346.2</w:t>
        </w:r>
      </w:hyperlink>
      <w:r>
        <w:rPr>
          <w:rFonts w:ascii="Calibri" w:hAnsi="Calibri" w:cs="Calibri"/>
        </w:rPr>
        <w:t xml:space="preserve"> Налогового кодекса Российской Федерации и сообщает следующее.</w:t>
      </w:r>
    </w:p>
    <w:p w:rsidR="000F225C" w:rsidRDefault="000F225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hyperlink r:id="rId22" w:history="1">
        <w:r>
          <w:rPr>
            <w:rFonts w:ascii="Calibri" w:hAnsi="Calibri" w:cs="Calibri"/>
            <w:color w:val="0000FF"/>
          </w:rPr>
          <w:t>пункту 1.3 статьи 284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НК РФ) для сельскохозяйственных товаропроизводителей, отвечающих критериям, предусмотренным </w:t>
      </w:r>
      <w:hyperlink r:id="rId23" w:history="1">
        <w:r>
          <w:rPr>
            <w:rFonts w:ascii="Calibri" w:hAnsi="Calibri" w:cs="Calibri"/>
            <w:color w:val="0000FF"/>
          </w:rPr>
          <w:t>пунктом 2 статьи 346.2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НК</w:t>
      </w:r>
      <w:proofErr w:type="spellEnd"/>
      <w:r>
        <w:rPr>
          <w:rFonts w:ascii="Calibri" w:hAnsi="Calibri" w:cs="Calibri"/>
        </w:rPr>
        <w:t xml:space="preserve"> РФ, и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организаций, отвечающих критериям, предусмотренным </w:t>
      </w:r>
      <w:hyperlink r:id="rId24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или </w:t>
      </w:r>
      <w:hyperlink r:id="rId25" w:history="1">
        <w:r>
          <w:rPr>
            <w:rFonts w:ascii="Calibri" w:hAnsi="Calibri" w:cs="Calibri"/>
            <w:color w:val="0000FF"/>
          </w:rPr>
          <w:t>1.1 пункта 2.1 статьи 346.2</w:t>
        </w:r>
      </w:hyperlink>
      <w:r>
        <w:rPr>
          <w:rFonts w:ascii="Calibri" w:hAnsi="Calibri" w:cs="Calibri"/>
        </w:rPr>
        <w:t xml:space="preserve"> НК РФ, налоговая ставка по налогу на прибыль организаций по деятельности, связанной с реализацией произведенной ими сельскохозяйственной продукции, а также с реализацией</w:t>
      </w:r>
      <w:proofErr w:type="gramEnd"/>
      <w:r>
        <w:rPr>
          <w:rFonts w:ascii="Calibri" w:hAnsi="Calibri" w:cs="Calibri"/>
        </w:rPr>
        <w:t xml:space="preserve"> произведенной и переработанной данными налогоплательщиками собственной сельскохозяйственной продукции, устанавливается в размере 0 процентов.</w:t>
      </w:r>
    </w:p>
    <w:p w:rsidR="000F225C" w:rsidRDefault="000F225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этом </w:t>
      </w:r>
      <w:hyperlink r:id="rId26" w:history="1">
        <w:r>
          <w:rPr>
            <w:rFonts w:ascii="Calibri" w:hAnsi="Calibri" w:cs="Calibri"/>
            <w:color w:val="0000FF"/>
          </w:rPr>
          <w:t>пунктом 2 статьи 346.2</w:t>
        </w:r>
      </w:hyperlink>
      <w:r>
        <w:rPr>
          <w:rFonts w:ascii="Calibri" w:hAnsi="Calibri" w:cs="Calibri"/>
        </w:rPr>
        <w:t xml:space="preserve"> НК РФ установлено, что 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процентов, а также сельскохозяйственные потребительские кооперативы (перерабатывающие, сбытовые (торговые), снабженческие, садоводческие, огороднические, животноводческие), признаваемые таковыми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08.12.1995 N 193-ФЗ "О сельскохозяйственной кооперации", у которых доля доходов от реализации сельскохозяйственной продукции собственного производства членов данных кооперативов, включая продукцию</w:t>
      </w:r>
      <w:proofErr w:type="gramEnd"/>
      <w:r>
        <w:rPr>
          <w:rFonts w:ascii="Calibri" w:hAnsi="Calibri" w:cs="Calibri"/>
        </w:rPr>
        <w:t xml:space="preserve"> первичной переработки, </w:t>
      </w:r>
      <w:proofErr w:type="gramStart"/>
      <w:r>
        <w:rPr>
          <w:rFonts w:ascii="Calibri" w:hAnsi="Calibri" w:cs="Calibri"/>
        </w:rPr>
        <w:t>произведенную</w:t>
      </w:r>
      <w:proofErr w:type="gramEnd"/>
      <w:r>
        <w:rPr>
          <w:rFonts w:ascii="Calibri" w:hAnsi="Calibri" w:cs="Calibri"/>
        </w:rPr>
        <w:t xml:space="preserve"> данными кооперативами из сельскохозяйственного сырья собственного производства членов этих кооперативов, а также от выполненных работ (услуг) для членов данных кооперативов составляет в общем доходе от реализации товаров (работ, услуг) не менее 70 процентов.</w:t>
      </w:r>
    </w:p>
    <w:p w:rsidR="000F225C" w:rsidRDefault="000F22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для применения ставки налога на прибыль организаций в размере 0 процентов сельскохозяйственным товаропроизводителям необходимо отвечать критериям, предусмотренным в </w:t>
      </w:r>
      <w:hyperlink r:id="rId28" w:history="1">
        <w:r>
          <w:rPr>
            <w:rFonts w:ascii="Calibri" w:hAnsi="Calibri" w:cs="Calibri"/>
            <w:color w:val="0000FF"/>
          </w:rPr>
          <w:t>пункте 2 статьи 346.2</w:t>
        </w:r>
      </w:hyperlink>
      <w:r>
        <w:rPr>
          <w:rFonts w:ascii="Calibri" w:hAnsi="Calibri" w:cs="Calibri"/>
        </w:rPr>
        <w:t xml:space="preserve"> НК РФ.</w:t>
      </w:r>
    </w:p>
    <w:p w:rsidR="000F225C" w:rsidRDefault="000F225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силу нормы </w:t>
      </w:r>
      <w:hyperlink r:id="rId29" w:history="1">
        <w:r>
          <w:rPr>
            <w:rFonts w:ascii="Calibri" w:hAnsi="Calibri" w:cs="Calibri"/>
            <w:color w:val="0000FF"/>
          </w:rPr>
          <w:t>пункта 2.2 статьи 346.2</w:t>
        </w:r>
      </w:hyperlink>
      <w:r>
        <w:rPr>
          <w:rFonts w:ascii="Calibri" w:hAnsi="Calibri" w:cs="Calibri"/>
        </w:rPr>
        <w:t xml:space="preserve"> НК РФ для организаций и индивидуальных предпринимателей, осуществляющих последующую (промышленную) переработку продукции первичной переработки, произведенной ими из сельскохозяйственного сырья собственного производства, доля дохода от реализации продукции первичной переработки, произведенной </w:t>
      </w:r>
      <w:r>
        <w:rPr>
          <w:rFonts w:ascii="Calibri" w:hAnsi="Calibri" w:cs="Calibri"/>
        </w:rPr>
        <w:lastRenderedPageBreak/>
        <w:t>ими из сельскохозяйственного сырья собственного производства, в общем доходе от реализации произведенной ими продукции из сельскохозяйственного сырья собственного производства определяется исходя из соотношения расходов</w:t>
      </w:r>
      <w:proofErr w:type="gramEnd"/>
      <w:r>
        <w:rPr>
          <w:rFonts w:ascii="Calibri" w:hAnsi="Calibri" w:cs="Calibri"/>
        </w:rPr>
        <w:t xml:space="preserve">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сырья.</w:t>
      </w:r>
    </w:p>
    <w:p w:rsidR="000F225C" w:rsidRDefault="000F22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То есть при определении соотношения расходов согласно указанному </w:t>
      </w:r>
      <w:hyperlink r:id="rId30" w:history="1">
        <w:r>
          <w:rPr>
            <w:rFonts w:ascii="Calibri" w:hAnsi="Calibri" w:cs="Calibri"/>
            <w:color w:val="0000FF"/>
          </w:rPr>
          <w:t>пункту</w:t>
        </w:r>
      </w:hyperlink>
      <w:r>
        <w:rPr>
          <w:rFonts w:ascii="Calibri" w:hAnsi="Calibri" w:cs="Calibri"/>
        </w:rPr>
        <w:t xml:space="preserve"> в состав расходов на производство сельскохозяйственной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первичную переработку включаются только расходы на производство и первичную переработку той части сельскохозяйственной продукции, которая была передана для дальнейшей промышленной переработки.</w:t>
      </w:r>
    </w:p>
    <w:p w:rsidR="000F225C" w:rsidRDefault="000F22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Одновременно сообщаем, что 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07.08.2007 N 03-02-07/2-138 направленное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0F225C" w:rsidRDefault="000F225C">
      <w:pPr>
        <w:spacing w:after="1" w:line="220" w:lineRule="atLeast"/>
        <w:jc w:val="both"/>
      </w:pPr>
    </w:p>
    <w:p w:rsidR="000F225C" w:rsidRDefault="000F225C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директора Департамента</w:t>
      </w:r>
    </w:p>
    <w:p w:rsidR="000F225C" w:rsidRDefault="000F225C">
      <w:pPr>
        <w:spacing w:after="1" w:line="220" w:lineRule="atLeast"/>
        <w:jc w:val="right"/>
      </w:pPr>
      <w:r>
        <w:rPr>
          <w:rFonts w:ascii="Calibri" w:hAnsi="Calibri" w:cs="Calibri"/>
        </w:rPr>
        <w:t>А.А.СМИРНОВ</w:t>
      </w:r>
    </w:p>
    <w:p w:rsidR="000F225C" w:rsidRDefault="000F225C">
      <w:pPr>
        <w:spacing w:after="1" w:line="220" w:lineRule="atLeast"/>
      </w:pPr>
      <w:r>
        <w:rPr>
          <w:rFonts w:ascii="Calibri" w:hAnsi="Calibri" w:cs="Calibri"/>
        </w:rPr>
        <w:t>29.11.2016</w:t>
      </w:r>
    </w:p>
    <w:p w:rsidR="000F225C" w:rsidRDefault="000F225C">
      <w:pPr>
        <w:spacing w:after="1" w:line="220" w:lineRule="atLeast"/>
        <w:jc w:val="both"/>
      </w:pPr>
    </w:p>
    <w:p w:rsidR="000F225C" w:rsidRDefault="000F225C">
      <w:pPr>
        <w:spacing w:after="1" w:line="220" w:lineRule="atLeast"/>
        <w:jc w:val="both"/>
      </w:pPr>
    </w:p>
    <w:p w:rsidR="000F225C" w:rsidRDefault="000F225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25C" w:rsidRDefault="000F225C"/>
    <w:sectPr w:rsidR="000F225C" w:rsidSect="00EE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D7"/>
    <w:rsid w:val="000F225C"/>
    <w:rsid w:val="005A73E1"/>
    <w:rsid w:val="00632F6F"/>
    <w:rsid w:val="00BB694B"/>
    <w:rsid w:val="00D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78377A9DE707A045E4F1F17FA0C60E85238009184F24A88E8044FBAEE6F0DA12FF7F8DCgCyCI" TargetMode="External"/><Relationship Id="rId13" Type="http://schemas.openxmlformats.org/officeDocument/2006/relationships/hyperlink" Target="consultantplus://offline/ref=7AE78377A9DE707A045E4F1F17FA0C60E8523B009584F24A88E8044FBAEE6F0DA12FF2FBDAgCyFI" TargetMode="External"/><Relationship Id="rId18" Type="http://schemas.openxmlformats.org/officeDocument/2006/relationships/hyperlink" Target="consultantplus://offline/ref=01521F953713F47FC44CAB93B1AB503F6868AA0B9E9E0508D4CFAFB86A7963C55EB9DAC75F7593DAS844I" TargetMode="External"/><Relationship Id="rId26" Type="http://schemas.openxmlformats.org/officeDocument/2006/relationships/hyperlink" Target="consultantplus://offline/ref=BC09645C3875A0D7489A62EC608CD21C948D923F3A287BD3D1DFCC59CD01F069AE94996216A7QAG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09645C3875A0D7489A62EC608CD21C948D923F3A287BD3D1DFCC59CD01F069AE94996514A4QAGFJ" TargetMode="External"/><Relationship Id="rId7" Type="http://schemas.openxmlformats.org/officeDocument/2006/relationships/hyperlink" Target="consultantplus://offline/ref=7AE78377A9DE707A045E4F1F17FA0C60E85238009184F24A88E8044FBAEE6F0DA12FF0F8DCgCyCI" TargetMode="External"/><Relationship Id="rId12" Type="http://schemas.openxmlformats.org/officeDocument/2006/relationships/hyperlink" Target="consultantplus://offline/ref=7AE78377A9DE707A045E4F1F17FA0C60E85238009184F24A88E8044FBAEE6F0DA12FF7F8DCgCyCI" TargetMode="External"/><Relationship Id="rId17" Type="http://schemas.openxmlformats.org/officeDocument/2006/relationships/hyperlink" Target="consultantplus://offline/ref=01521F953713F47FC44CAB93B1AB503F6B6EA2019B990508D4CFAFB86A7963C55EB9DAC75F7593DFS843I" TargetMode="External"/><Relationship Id="rId25" Type="http://schemas.openxmlformats.org/officeDocument/2006/relationships/hyperlink" Target="consultantplus://offline/ref=BC09645C3875A0D7489A62EC608CD21C948D923F3A287BD3D1DFCC59CD01F069AE94996E17A7QAGF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21F953713F47FC44CAB93B1AB503F6867A50D9C980508D4CFAFB86AS749I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consultantplus://offline/ref=BC09645C3875A0D7489A62EC608CD21C948D923F3A287BD3D1DFCC59CD01F069AE94996216A6QAG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78377A9DE707A045E4F1F17FA0C60E85238009184F24A88E8044FBAEE6F0DA12FF2FFDBC4D9g1y7I" TargetMode="External"/><Relationship Id="rId11" Type="http://schemas.openxmlformats.org/officeDocument/2006/relationships/hyperlink" Target="consultantplus://offline/ref=7AE78377A9DE707A045E4F1F17FA0C60E85238009184F24A88E8044FBAEE6F0DA12FF2FFDBC4D3g1y0I" TargetMode="External"/><Relationship Id="rId24" Type="http://schemas.openxmlformats.org/officeDocument/2006/relationships/hyperlink" Target="consultantplus://offline/ref=BC09645C3875A0D7489A62EC608CD21C948D923F3A287BD3D1DFCC59CD01F069AE94996216A7QAGF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521F953713F47FC44CAB93B1AB503F6168A60F99915802DC96A3BA6D763CD259F0D6C65F7593SD43I" TargetMode="External"/><Relationship Id="rId23" Type="http://schemas.openxmlformats.org/officeDocument/2006/relationships/hyperlink" Target="consultantplus://offline/ref=BC09645C3875A0D7489A62EC608CD21C948D923F3A287BD3D1DFCC59CD01F069AE94996216A7QAGDJ" TargetMode="External"/><Relationship Id="rId28" Type="http://schemas.openxmlformats.org/officeDocument/2006/relationships/hyperlink" Target="consultantplus://offline/ref=BC09645C3875A0D7489A62EC608CD21C948D923F3A287BD3D1DFCC59CD01F069AE94996216A7QAGDJ" TargetMode="External"/><Relationship Id="rId10" Type="http://schemas.openxmlformats.org/officeDocument/2006/relationships/hyperlink" Target="consultantplus://offline/ref=7AE78377A9DE707A045E4F1F17FA0C60E95E390A9584F24A88E8044FBAEE6F0DA12FF2FFDACBD4g1y2I" TargetMode="External"/><Relationship Id="rId19" Type="http://schemas.openxmlformats.org/officeDocument/2006/relationships/hyperlink" Target="consultantplus://offline/ref=01521F953713F47FC44CAB93B1AB503F6B66A40D9F9A0508D4CFAFB86A7963C55EB9DAC75F7593DAS846I" TargetMode="External"/><Relationship Id="rId31" Type="http://schemas.openxmlformats.org/officeDocument/2006/relationships/hyperlink" Target="consultantplus://offline/ref=BC09645C3875A0D7489A7FFE768CD21C908098323E2226D9D986C05BQC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78377A9DE707A045E4F1F17FA0C60E8523B009584F24A88E8044FBAEE6F0DA12FFBFAgDyFI" TargetMode="External"/><Relationship Id="rId14" Type="http://schemas.openxmlformats.org/officeDocument/2006/relationships/hyperlink" Target="consultantplus://offline/ref=01521F953713F47FC44CAB93B1AB503F6B6FA300999F0508D4CFAFB86A7963C55EB9DAC75F7593DBS842I" TargetMode="External"/><Relationship Id="rId22" Type="http://schemas.openxmlformats.org/officeDocument/2006/relationships/hyperlink" Target="consultantplus://offline/ref=BC09645C3875A0D7489A62EC608CD21C948D923F3A287BD3D1DFCC59CD01F069AE94996E17A7QAGEJ" TargetMode="External"/><Relationship Id="rId27" Type="http://schemas.openxmlformats.org/officeDocument/2006/relationships/hyperlink" Target="consultantplus://offline/ref=BC09645C3875A0D7489A62EC608CD21C97849A3F3B2A7BD3D1DFCC59CDQ0G1J" TargetMode="External"/><Relationship Id="rId30" Type="http://schemas.openxmlformats.org/officeDocument/2006/relationships/hyperlink" Target="consultantplus://offline/ref=BC09645C3875A0D7489A62EC608CD21C948D923F3A287BD3D1DFCC59CD01F069AE94996216A6QA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beletskayanm</cp:lastModifiedBy>
  <cp:revision>2</cp:revision>
  <dcterms:created xsi:type="dcterms:W3CDTF">2018-04-23T13:44:00Z</dcterms:created>
  <dcterms:modified xsi:type="dcterms:W3CDTF">2018-04-23T13:44:00Z</dcterms:modified>
</cp:coreProperties>
</file>